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0277E" w:rsidRDefault="0090277E" w:rsidP="00AB6A90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SA WG2 Meeting #131 </w:t>
      </w:r>
      <w:r>
        <w:rPr>
          <w:rFonts w:cs="Arial"/>
          <w:b/>
          <w:noProof/>
          <w:sz w:val="24"/>
        </w:rPr>
        <w:tab/>
        <w:t>S2-190</w:t>
      </w:r>
      <w:r w:rsidR="00C80E2F">
        <w:rPr>
          <w:rFonts w:cs="Arial"/>
          <w:b/>
          <w:noProof/>
          <w:sz w:val="24"/>
        </w:rPr>
        <w:t>2467</w:t>
      </w:r>
    </w:p>
    <w:p w:rsidR="0090277E" w:rsidRDefault="0090277E" w:rsidP="0090277E">
      <w:pPr>
        <w:pStyle w:val="CRCoverPage"/>
        <w:outlineLvl w:val="0"/>
        <w:rPr>
          <w:b/>
          <w:noProof/>
          <w:sz w:val="24"/>
        </w:rPr>
      </w:pPr>
      <w:r w:rsidRPr="00557D0A">
        <w:rPr>
          <w:rFonts w:cstheme="minorHAnsi"/>
          <w:b/>
          <w:bCs/>
        </w:rPr>
        <w:t xml:space="preserve">25 February </w:t>
      </w:r>
      <w:r>
        <w:rPr>
          <w:rFonts w:cstheme="minorHAnsi"/>
          <w:b/>
          <w:bCs/>
        </w:rPr>
        <w:t xml:space="preserve">- </w:t>
      </w:r>
      <w:r w:rsidRPr="00557D0A">
        <w:rPr>
          <w:rFonts w:cstheme="minorHAnsi"/>
          <w:b/>
          <w:bCs/>
        </w:rPr>
        <w:t>1st March 2019</w:t>
      </w:r>
      <w:r>
        <w:rPr>
          <w:rFonts w:cs="Arial"/>
          <w:b/>
          <w:noProof/>
          <w:sz w:val="24"/>
        </w:rPr>
        <w:t xml:space="preserve">, </w:t>
      </w:r>
      <w:r>
        <w:rPr>
          <w:rFonts w:cstheme="minorHAnsi"/>
          <w:b/>
          <w:bCs/>
        </w:rPr>
        <w:t xml:space="preserve">Santa Cruz de </w:t>
      </w:r>
      <w:r w:rsidRPr="000A6EAB">
        <w:rPr>
          <w:rFonts w:cstheme="minorHAnsi"/>
          <w:b/>
          <w:bCs/>
        </w:rPr>
        <w:t>Tenerife</w:t>
      </w:r>
      <w:r>
        <w:rPr>
          <w:rFonts w:cstheme="minorHAnsi"/>
          <w:b/>
          <w:bCs/>
        </w:rPr>
        <w:t xml:space="preserve">, </w:t>
      </w:r>
      <w:r w:rsidRPr="000A6EAB">
        <w:rPr>
          <w:rFonts w:cstheme="minorHAnsi"/>
          <w:b/>
          <w:bCs/>
        </w:rPr>
        <w:t>Spain</w:t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sz w:val="24"/>
        </w:rPr>
        <w:tab/>
      </w:r>
      <w:r>
        <w:rPr>
          <w:rFonts w:cs="Arial"/>
          <w:b/>
          <w:noProof/>
          <w:color w:val="3333FF"/>
          <w:sz w:val="24"/>
        </w:rPr>
        <w:t xml:space="preserve"> </w:t>
      </w:r>
      <w:r>
        <w:rPr>
          <w:b/>
          <w:noProof/>
          <w:color w:val="3333FF"/>
          <w:sz w:val="24"/>
        </w:rPr>
        <w:t>(revision of S2-1901</w:t>
      </w:r>
      <w:r w:rsidR="0021036A">
        <w:rPr>
          <w:b/>
          <w:noProof/>
          <w:color w:val="3333FF"/>
          <w:sz w:val="24"/>
        </w:rPr>
        <w:t>657</w:t>
      </w:r>
      <w:r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6357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5541"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 w:rsidR="00A725FC">
              <w:rPr>
                <w:b/>
                <w:noProof/>
                <w:sz w:val="28"/>
                <w:lang w:eastAsia="zh-CN"/>
              </w:rPr>
              <w:t>228</w:t>
            </w:r>
          </w:p>
        </w:tc>
        <w:tc>
          <w:tcPr>
            <w:tcW w:w="709" w:type="dxa"/>
          </w:tcPr>
          <w:p w:rsidR="001E41F3" w:rsidRPr="008834F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8834F5" w:rsidRDefault="0021036A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1196</w:t>
            </w:r>
          </w:p>
        </w:tc>
        <w:tc>
          <w:tcPr>
            <w:tcW w:w="709" w:type="dxa"/>
          </w:tcPr>
          <w:p w:rsidR="001E41F3" w:rsidRPr="008834F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834F5" w:rsidRDefault="00C80E2F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Pr="008834F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834F5">
              <w:rPr>
                <w:b/>
                <w:noProof/>
                <w:sz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834F5" w:rsidRDefault="00A725F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</w:t>
            </w:r>
            <w:r w:rsidR="0016357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16357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471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A725FC">
              <w:rPr>
                <w:noProof/>
              </w:rPr>
              <w:t xml:space="preserve">lause W.2 on </w:t>
            </w:r>
            <w:r w:rsidR="00941489">
              <w:rPr>
                <w:noProof/>
              </w:rPr>
              <w:t>“</w:t>
            </w:r>
            <w:r w:rsidR="00A725FC">
              <w:t>Architecture without IMS-level roaming interfaces</w:t>
            </w:r>
            <w:r w:rsidR="00941489">
              <w:t>”</w:t>
            </w:r>
            <w:r w:rsidR="00A725FC">
              <w:t xml:space="preserve"> to refer to clause </w:t>
            </w:r>
            <w:r w:rsidR="00A725FC" w:rsidRPr="00A725FC">
              <w:rPr>
                <w:noProof/>
              </w:rPr>
              <w:t>Y.9.2</w:t>
            </w:r>
            <w:r w:rsidR="00A725FC">
              <w:rPr>
                <w:noProof/>
              </w:rPr>
              <w:t xml:space="preserve"> that defines it for </w:t>
            </w:r>
            <w:r w:rsidR="00941489">
              <w:rPr>
                <w:noProof/>
              </w:rPr>
              <w:t xml:space="preserve">the </w:t>
            </w:r>
            <w:r w:rsidR="00A725FC">
              <w:rPr>
                <w:noProof/>
              </w:rPr>
              <w:t>5GS case.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2415">
            <w:pPr>
              <w:pStyle w:val="CRCoverPage"/>
              <w:spacing w:after="0"/>
              <w:ind w:left="100"/>
              <w:rPr>
                <w:noProof/>
              </w:rPr>
            </w:pPr>
            <w:r w:rsidRPr="00572415"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6357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</w:t>
            </w:r>
            <w:r w:rsidRPr="000D6871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BF64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6357E" w:rsidRPr="004D221C">
                <w:rPr>
                  <w:noProof/>
                </w:rPr>
                <w:t>5GS_Ph1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64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16357E">
                <w:rPr>
                  <w:rFonts w:hint="eastAsia"/>
                  <w:noProof/>
                  <w:lang w:eastAsia="zh-CN"/>
                </w:rPr>
                <w:t>201</w:t>
              </w:r>
              <w:r w:rsidR="0016357E">
                <w:rPr>
                  <w:noProof/>
                  <w:lang w:eastAsia="zh-CN"/>
                </w:rPr>
                <w:t>9</w:t>
              </w:r>
              <w:r w:rsidR="0016357E" w:rsidRPr="00125092">
                <w:rPr>
                  <w:noProof/>
                </w:rPr>
                <w:t>-</w:t>
              </w:r>
              <w:r w:rsidR="000A6EAB">
                <w:rPr>
                  <w:noProof/>
                  <w:lang w:eastAsia="zh-CN"/>
                </w:rPr>
                <w:t>02</w:t>
              </w:r>
              <w:r w:rsidR="0016357E">
                <w:rPr>
                  <w:noProof/>
                  <w:lang w:eastAsia="zh-CN"/>
                </w:rPr>
                <w:t>-</w:t>
              </w:r>
            </w:fldSimple>
            <w:r w:rsidR="00C80E2F">
              <w:rPr>
                <w:noProof/>
                <w:lang w:eastAsia="zh-CN"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6357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F64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16357E" w:rsidRPr="00095541">
                <w:rPr>
                  <w:noProof/>
                </w:rPr>
                <w:t xml:space="preserve"> Rel-</w:t>
              </w:r>
              <w:r w:rsidR="0016357E" w:rsidRPr="00095541">
                <w:rPr>
                  <w:rFonts w:hint="eastAsia"/>
                  <w:noProof/>
                  <w:lang w:eastAsia="zh-CN"/>
                </w:rPr>
                <w:t>1</w:t>
              </w:r>
              <w:r w:rsidR="0016357E">
                <w:rPr>
                  <w:rFonts w:hint="eastAsia"/>
                  <w:noProof/>
                  <w:lang w:eastAsia="zh-CN"/>
                </w:rPr>
                <w:t>5</w:t>
              </w:r>
            </w:fldSimple>
            <w:r w:rsidR="0016357E"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0E2F" w:rsidP="00A725F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Annex W.1 does not mention 5GS at all and annex</w:t>
            </w:r>
            <w:r w:rsidR="00931902">
              <w:rPr>
                <w:noProof/>
              </w:rPr>
              <w:t>es</w:t>
            </w:r>
            <w:r w:rsidR="00A725FC">
              <w:rPr>
                <w:noProof/>
              </w:rPr>
              <w:t xml:space="preserve"> W.2</w:t>
            </w:r>
            <w:r w:rsidR="00931902">
              <w:rPr>
                <w:noProof/>
              </w:rPr>
              <w:t xml:space="preserve"> and W.3 do not refer </w:t>
            </w:r>
            <w:r w:rsidR="00A725FC">
              <w:t xml:space="preserve">to </w:t>
            </w:r>
            <w:r>
              <w:t>annex</w:t>
            </w:r>
            <w:r w:rsidR="00A725FC">
              <w:t xml:space="preserve"> </w:t>
            </w:r>
            <w:r w:rsidR="00A725FC" w:rsidRPr="00A725FC">
              <w:rPr>
                <w:noProof/>
              </w:rPr>
              <w:t>Y</w:t>
            </w:r>
            <w:r w:rsidR="00A725FC">
              <w:rPr>
                <w:noProof/>
              </w:rPr>
              <w:t xml:space="preserve"> that defines </w:t>
            </w:r>
            <w:r w:rsidR="00931902">
              <w:rPr>
                <w:noProof/>
              </w:rPr>
              <w:t>the procedures</w:t>
            </w:r>
            <w:r w:rsidR="00A725FC">
              <w:rPr>
                <w:noProof/>
              </w:rPr>
              <w:t xml:space="preserve"> for 5GS case</w:t>
            </w:r>
            <w:r w:rsidR="0093611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31902" w:rsidRDefault="009319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annex W.1 to cover also 5GS. </w:t>
            </w:r>
          </w:p>
          <w:p w:rsidR="00931902" w:rsidRDefault="0093190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931902" w:rsidRDefault="00074C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31902">
              <w:rPr>
                <w:noProof/>
              </w:rPr>
              <w:t>reference to 5GS case in annex Y to annex W.2 and W.3.</w:t>
            </w:r>
          </w:p>
          <w:p w:rsidR="00931902" w:rsidRDefault="00931902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9319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="00074C01">
              <w:rPr>
                <w:noProof/>
              </w:rPr>
              <w:t xml:space="preserve">n </w:t>
            </w:r>
            <w:r w:rsidR="00C80E2F">
              <w:rPr>
                <w:noProof/>
              </w:rPr>
              <w:t>annex</w:t>
            </w:r>
            <w:r w:rsidR="00074C01">
              <w:rPr>
                <w:noProof/>
              </w:rPr>
              <w:t xml:space="preserve"> W.3</w:t>
            </w:r>
            <w:r w:rsidR="00411C31">
              <w:rPr>
                <w:noProof/>
              </w:rPr>
              <w:t>: In 5GS</w:t>
            </w:r>
            <w:r w:rsidR="00074C01">
              <w:t xml:space="preserve"> case the P-CSCF interfaces with a PCF instead of interfacing with a PCRF.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0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</w:t>
            </w:r>
            <w:r w:rsidR="00A725FC">
              <w:rPr>
                <w:noProof/>
              </w:rPr>
              <w:t xml:space="preserve"> </w:t>
            </w:r>
            <w:r w:rsidR="00074C01">
              <w:t xml:space="preserve">W </w:t>
            </w:r>
            <w:r w:rsidR="0093611F">
              <w:t>remains inconsisten</w:t>
            </w:r>
            <w:bookmarkStart w:id="2" w:name="_GoBack"/>
            <w:bookmarkEnd w:id="2"/>
            <w:r w:rsidR="0093611F">
              <w:t xml:space="preserve">t </w:t>
            </w:r>
            <w:r w:rsidR="0093611F">
              <w:rPr>
                <w:noProof/>
              </w:rPr>
              <w:t xml:space="preserve">about </w:t>
            </w:r>
            <w:r w:rsidR="00A725FC">
              <w:t>Architecture without IMS-level roaming interfaces</w:t>
            </w:r>
            <w:r w:rsidR="0093611F">
              <w:t xml:space="preserve"> that is defined </w:t>
            </w:r>
            <w:r w:rsidR="00074C01">
              <w:rPr>
                <w:noProof/>
              </w:rPr>
              <w:t xml:space="preserve">in </w:t>
            </w:r>
            <w:r>
              <w:rPr>
                <w:noProof/>
              </w:rPr>
              <w:t>annex</w:t>
            </w:r>
            <w:r w:rsidR="00074C01">
              <w:rPr>
                <w:noProof/>
              </w:rPr>
              <w:t xml:space="preserve"> Y</w:t>
            </w:r>
            <w:r w:rsidR="0093611F">
              <w:rPr>
                <w:noProof/>
              </w:rPr>
              <w:t xml:space="preserve"> for the 5GS case.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3190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W.1, </w:t>
            </w:r>
            <w:r w:rsidR="00A725FC" w:rsidRPr="00DF74D9">
              <w:t>W.2</w:t>
            </w:r>
            <w:r>
              <w:t xml:space="preserve">, </w:t>
            </w:r>
            <w:r w:rsidR="00074C01">
              <w:t>W.3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0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0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‘x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80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A725FC" w:rsidRPr="00DF74D9" w:rsidRDefault="00A725FC" w:rsidP="00A725FC">
      <w:pPr>
        <w:pStyle w:val="Heading8"/>
      </w:pPr>
      <w:bookmarkStart w:id="3" w:name="_Toc524943604"/>
      <w:r w:rsidRPr="00DF74D9">
        <w:t>Annex W (Normative):</w:t>
      </w:r>
      <w:r w:rsidRPr="00DF74D9">
        <w:br/>
        <w:t>Support of IMS Services for roaming users in deployments without IMS-level roaming interfaces</w:t>
      </w:r>
      <w:bookmarkEnd w:id="3"/>
    </w:p>
    <w:p w:rsidR="00A725FC" w:rsidRPr="00DF74D9" w:rsidRDefault="00A725FC" w:rsidP="00A725FC">
      <w:pPr>
        <w:pStyle w:val="Heading1"/>
      </w:pPr>
      <w:bookmarkStart w:id="4" w:name="_Toc524943605"/>
      <w:r w:rsidRPr="00DF74D9">
        <w:t>W.1</w:t>
      </w:r>
      <w:r w:rsidRPr="00DF74D9">
        <w:tab/>
        <w:t>General</w:t>
      </w:r>
      <w:bookmarkEnd w:id="4"/>
    </w:p>
    <w:p w:rsidR="00A725FC" w:rsidRPr="00DF74D9" w:rsidRDefault="00A725FC" w:rsidP="00A725FC">
      <w:r w:rsidRPr="00DF74D9">
        <w:t>This clause describes the functions that are used to support IMS services for roaming users in deployments without IMS-level roaming interfaces. This annex is applicable to UTRAN and E-UTRAN using EPC access</w:t>
      </w:r>
      <w:ins w:id="5" w:author="Hietalahti, Hannu (Nokia - FI/Oulu)" w:date="2019-02-26T21:37:00Z">
        <w:r w:rsidR="00C80E2F">
          <w:t xml:space="preserve"> </w:t>
        </w:r>
      </w:ins>
      <w:ins w:id="6" w:author="Hietalahti, Hannu (Nokia - FI/Oulu)" w:date="2019-02-26T21:38:00Z">
        <w:r w:rsidR="00C80E2F">
          <w:t>and to 5GC</w:t>
        </w:r>
      </w:ins>
      <w:r w:rsidRPr="00DF74D9">
        <w:t xml:space="preserve">. In this roaming model the PGW is located in the home PLMN and therefore UE IMS </w:t>
      </w:r>
      <w:proofErr w:type="gramStart"/>
      <w:r w:rsidRPr="00DF74D9">
        <w:t>signalling</w:t>
      </w:r>
      <w:proofErr w:type="gramEnd"/>
      <w:r w:rsidRPr="00DF74D9">
        <w:t xml:space="preserve"> and user plane are routed to home PLMN.</w:t>
      </w:r>
    </w:p>
    <w:p w:rsidR="00A725FC" w:rsidRPr="00DF74D9" w:rsidRDefault="00A725FC" w:rsidP="00A725FC">
      <w:pPr>
        <w:pStyle w:val="Heading1"/>
      </w:pPr>
      <w:bookmarkStart w:id="7" w:name="_Toc524943606"/>
      <w:r w:rsidRPr="00DF74D9">
        <w:t>W.2</w:t>
      </w:r>
      <w:r w:rsidRPr="00DF74D9">
        <w:tab/>
        <w:t>Architecture</w:t>
      </w:r>
      <w:bookmarkEnd w:id="7"/>
    </w:p>
    <w:p w:rsidR="00A725FC" w:rsidRPr="00DF74D9" w:rsidRDefault="00A725FC" w:rsidP="00A725FC">
      <w:r w:rsidRPr="00DF74D9">
        <w:t>The architecture to support IMS services for roaming users, including Voice over IMS,</w:t>
      </w:r>
      <w:del w:id="8" w:author="LTHbm0" w:date="2019-02-18T09:27:00Z">
        <w:r w:rsidRPr="00DF74D9" w:rsidDel="00A725FC">
          <w:delText xml:space="preserve"> </w:delText>
        </w:r>
      </w:del>
      <w:del w:id="9" w:author="Hietalahti, Hannu (Nokia - FI/Oulu)" w:date="2019-02-26T21:36:00Z">
        <w:r w:rsidRPr="00DF74D9" w:rsidDel="00C80E2F">
          <w:delText>,</w:delText>
        </w:r>
      </w:del>
      <w:r w:rsidRPr="00DF74D9">
        <w:t xml:space="preserve"> in deployments without IMS-level roaming interfaces is shown in figure W.2-1</w:t>
      </w:r>
    </w:p>
    <w:p w:rsidR="00A725FC" w:rsidRPr="00DF74D9" w:rsidRDefault="00A725FC" w:rsidP="00A725FC">
      <w:r w:rsidRPr="00DF74D9">
        <w:t>The following architecture requirements apply:</w:t>
      </w:r>
    </w:p>
    <w:p w:rsidR="00A725FC" w:rsidRPr="00DF74D9" w:rsidRDefault="00A725FC" w:rsidP="00A725FC">
      <w:pPr>
        <w:pStyle w:val="B1"/>
      </w:pPr>
      <w:r w:rsidRPr="00DF74D9">
        <w:t>-</w:t>
      </w:r>
      <w:r w:rsidRPr="00DF74D9">
        <w:tab/>
        <w:t>P-CSCF (at HPLMN) identifies the serving network (VPLMN) where the UE is located using the procedure defined in clause W.3.</w:t>
      </w:r>
    </w:p>
    <w:bookmarkStart w:id="10" w:name="_MON_1510470846"/>
    <w:bookmarkEnd w:id="10"/>
    <w:p w:rsidR="00A725FC" w:rsidRPr="00DF74D9" w:rsidRDefault="00A725FC" w:rsidP="00A725FC">
      <w:pPr>
        <w:pStyle w:val="TH"/>
      </w:pPr>
      <w:r w:rsidRPr="00DF74D9">
        <w:object w:dxaOrig="9035" w:dyaOrig="366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2.25pt;height:183.75pt" o:ole="">
            <v:imagedata r:id="rId17" o:title=""/>
          </v:shape>
          <o:OLEObject Type="Embed" ProgID="Word.Picture.8" ShapeID="_x0000_i1025" DrawAspect="Content" ObjectID="_1612722835" r:id="rId18"/>
        </w:object>
      </w:r>
    </w:p>
    <w:p w:rsidR="00A725FC" w:rsidRPr="00DF74D9" w:rsidRDefault="00A725FC" w:rsidP="00A725FC">
      <w:pPr>
        <w:pStyle w:val="TF"/>
      </w:pPr>
      <w:r w:rsidRPr="00DF74D9">
        <w:t>Figure W.2-1: IMS traffic home routed</w:t>
      </w:r>
    </w:p>
    <w:p w:rsidR="008834F5" w:rsidRDefault="00A725FC" w:rsidP="008834F5">
      <w:ins w:id="11" w:author="LTHbm0" w:date="2019-02-18T09:28:00Z">
        <w:r>
          <w:rPr>
            <w:noProof/>
          </w:rPr>
          <w:t xml:space="preserve">The corresponding architecture </w:t>
        </w:r>
      </w:ins>
      <w:ins w:id="12" w:author="Hietalahti, Hannu (Nokia - FI/Oulu)" w:date="2019-02-26T21:38:00Z">
        <w:r w:rsidR="00C80E2F">
          <w:rPr>
            <w:noProof/>
          </w:rPr>
          <w:t>for</w:t>
        </w:r>
      </w:ins>
      <w:ins w:id="13" w:author="LTHbm0" w:date="2019-02-18T09:28:00Z">
        <w:r>
          <w:rPr>
            <w:noProof/>
          </w:rPr>
          <w:t xml:space="preserve"> 5GS based</w:t>
        </w:r>
      </w:ins>
      <w:ins w:id="14" w:author="LTHbm0" w:date="2019-02-18T09:29:00Z">
        <w:r>
          <w:rPr>
            <w:noProof/>
          </w:rPr>
          <w:t xml:space="preserve"> is defined in clause </w:t>
        </w:r>
      </w:ins>
      <w:ins w:id="15" w:author="LTHbm0" w:date="2019-02-18T09:30:00Z">
        <w:r>
          <w:t>Y.9.2</w:t>
        </w:r>
      </w:ins>
      <w:ins w:id="16" w:author="LTHbm0" w:date="2019-02-18T09:35:00Z">
        <w:r>
          <w:t>.</w:t>
        </w:r>
      </w:ins>
    </w:p>
    <w:p w:rsidR="00074C01" w:rsidRPr="00DF74D9" w:rsidRDefault="00074C01" w:rsidP="00074C01">
      <w:pPr>
        <w:pStyle w:val="Heading1"/>
      </w:pPr>
      <w:bookmarkStart w:id="17" w:name="_Toc524943607"/>
      <w:r w:rsidRPr="00DF74D9">
        <w:t>W.3</w:t>
      </w:r>
      <w:r w:rsidRPr="00DF74D9">
        <w:tab/>
        <w:t>Subscription to changes in PLMN ID at IMS Initial Registration</w:t>
      </w:r>
      <w:bookmarkEnd w:id="17"/>
    </w:p>
    <w:p w:rsidR="00074C01" w:rsidRPr="00DF74D9" w:rsidRDefault="00074C01" w:rsidP="00074C01">
      <w:r w:rsidRPr="00DF74D9">
        <w:t>In LBO roaming model where P-CSCF is located in VPLMN (see Annex M.1), the home network determines the serving PLMN of the UE from the location of the P-CSCF during initial IMS Registration, using the P</w:t>
      </w:r>
      <w:r w:rsidRPr="00DF74D9">
        <w:noBreakHyphen/>
        <w:t>CSCF network identifier.</w:t>
      </w:r>
    </w:p>
    <w:p w:rsidR="00074C01" w:rsidRPr="00DF74D9" w:rsidRDefault="00074C01" w:rsidP="00074C01">
      <w:r w:rsidRPr="00DF74D9">
        <w:t>In deployments without IMS-level roaming interfaces, the home network determines the serving PLMN of the UE using procedure defined in TS 23.203 [54], where P-CSCF requests the PCRF to report the PLMN identifier where the UE is currently located. The received PLMN ID information is then forwarded in the SIP REGISTER request.</w:t>
      </w:r>
    </w:p>
    <w:p w:rsidR="00074C01" w:rsidRDefault="00074C01" w:rsidP="00074C01">
      <w:r w:rsidRPr="00DF74D9">
        <w:t>This procedure shall be applied by the P-CSCF at initial UE IMS registration.</w:t>
      </w:r>
    </w:p>
    <w:p w:rsidR="00074C01" w:rsidRDefault="00074C01" w:rsidP="00074C01">
      <w:pPr>
        <w:rPr>
          <w:ins w:id="18" w:author="LTHbm0" w:date="2019-02-19T09:20:00Z"/>
        </w:rPr>
      </w:pPr>
      <w:ins w:id="19" w:author="LTHbm0" w:date="2019-02-18T09:28:00Z">
        <w:r>
          <w:rPr>
            <w:noProof/>
          </w:rPr>
          <w:lastRenderedPageBreak/>
          <w:t xml:space="preserve">The corresponding architecture </w:t>
        </w:r>
      </w:ins>
      <w:ins w:id="20" w:author="Hietalahti, Hannu (Nokia - FI/Oulu)" w:date="2019-02-26T21:39:00Z">
        <w:r w:rsidR="00C80E2F">
          <w:rPr>
            <w:noProof/>
          </w:rPr>
          <w:t>for</w:t>
        </w:r>
      </w:ins>
      <w:ins w:id="21" w:author="LTHbm0" w:date="2019-02-18T09:28:00Z">
        <w:r>
          <w:rPr>
            <w:noProof/>
          </w:rPr>
          <w:t xml:space="preserve"> 5GS </w:t>
        </w:r>
      </w:ins>
      <w:ins w:id="22" w:author="LTHbm0" w:date="2019-02-18T09:29:00Z">
        <w:r>
          <w:rPr>
            <w:noProof/>
          </w:rPr>
          <w:t xml:space="preserve">is defined in clause </w:t>
        </w:r>
      </w:ins>
      <w:ins w:id="23" w:author="LTHbm0" w:date="2019-02-18T09:30:00Z">
        <w:r>
          <w:t>Y</w:t>
        </w:r>
      </w:ins>
      <w:ins w:id="24" w:author="LTHbm0" w:date="2019-02-19T09:20:00Z">
        <w:r>
          <w:t>. In this case the P-CSCF interfaces with a PCF instead of interfacing with a PCRF.</w:t>
        </w:r>
      </w:ins>
    </w:p>
    <w:p w:rsidR="00074C01" w:rsidRPr="00DF74D9" w:rsidRDefault="00074C01" w:rsidP="00074C01"/>
    <w:p w:rsidR="00074C01" w:rsidRPr="00DF74D9" w:rsidRDefault="00074C01" w:rsidP="00074C01">
      <w:pPr>
        <w:pStyle w:val="TH"/>
      </w:pPr>
      <w:r w:rsidRPr="00DF74D9">
        <w:rPr>
          <w:lang w:val="en-US"/>
        </w:rPr>
        <w:object w:dxaOrig="8400" w:dyaOrig="4830">
          <v:shape id="_x0000_i1026" type="#_x0000_t75" style="width:478.5pt;height:275.25pt" o:ole="">
            <v:imagedata r:id="rId19" o:title=""/>
          </v:shape>
          <o:OLEObject Type="Embed" ProgID="Word.Picture.8" ShapeID="_x0000_i1026" DrawAspect="Content" ObjectID="_1612722836" r:id="rId20"/>
        </w:object>
      </w:r>
    </w:p>
    <w:p w:rsidR="00074C01" w:rsidRPr="00DF74D9" w:rsidRDefault="00074C01" w:rsidP="00074C01">
      <w:pPr>
        <w:pStyle w:val="TF"/>
      </w:pPr>
      <w:r w:rsidRPr="00DF74D9">
        <w:t>Figure W.3-1: Subscription by P-CSCF to changes in PLMN ID during initial IMS Registration</w:t>
      </w:r>
    </w:p>
    <w:p w:rsidR="00074C01" w:rsidRPr="00DF74D9" w:rsidRDefault="00074C01" w:rsidP="00074C01">
      <w:pPr>
        <w:pStyle w:val="B1"/>
      </w:pPr>
      <w:r w:rsidRPr="00DF74D9">
        <w:t>1.</w:t>
      </w:r>
      <w:r w:rsidRPr="00DF74D9">
        <w:tab/>
        <w:t>The UE sends a SIP REGISTER request to the P-CSCF.</w:t>
      </w:r>
    </w:p>
    <w:p w:rsidR="00074C01" w:rsidRPr="00DF74D9" w:rsidRDefault="00074C01" w:rsidP="00074C01">
      <w:pPr>
        <w:pStyle w:val="B1"/>
      </w:pPr>
      <w:r w:rsidRPr="00DF74D9">
        <w:t>2.</w:t>
      </w:r>
      <w:r w:rsidRPr="00DF74D9">
        <w:tab/>
        <w:t>If this is initial IMS registration then the P-CSCF subscribes to the PCRF to be notified of the PLMN ID where the UE is currently attached.</w:t>
      </w:r>
    </w:p>
    <w:p w:rsidR="00074C01" w:rsidRPr="00DF74D9" w:rsidRDefault="00074C01" w:rsidP="00074C01">
      <w:pPr>
        <w:pStyle w:val="B1"/>
      </w:pPr>
      <w:r w:rsidRPr="00DF74D9">
        <w:t>3. The PCRF forwards the PLMN ID to the P-CSCF. The P-CSCF stores the PLMN ID.</w:t>
      </w:r>
    </w:p>
    <w:p w:rsidR="00074C01" w:rsidRPr="00DF74D9" w:rsidRDefault="00074C01" w:rsidP="00074C01">
      <w:pPr>
        <w:pStyle w:val="B1"/>
      </w:pPr>
      <w:r w:rsidRPr="00DF74D9">
        <w:t>4.</w:t>
      </w:r>
      <w:r w:rsidRPr="00DF74D9">
        <w:tab/>
        <w:t>The P-CSCF includes the received PLMN ID in the SIP REGISTER request before forwarding the request to the I-CSCF.</w:t>
      </w:r>
    </w:p>
    <w:p w:rsidR="00074C01" w:rsidRPr="00DF74D9" w:rsidRDefault="00074C01" w:rsidP="00074C01">
      <w:pPr>
        <w:pStyle w:val="B1"/>
      </w:pPr>
      <w:r w:rsidRPr="00DF74D9">
        <w:t>5.</w:t>
      </w:r>
      <w:r w:rsidRPr="00DF74D9">
        <w:tab/>
        <w:t>Normal IMS registration procedure is then completed.</w:t>
      </w:r>
    </w:p>
    <w:p w:rsidR="008834F5" w:rsidRDefault="008834F5" w:rsidP="008834F5">
      <w:pPr>
        <w:rPr>
          <w:noProof/>
        </w:rPr>
      </w:pPr>
    </w:p>
    <w:p w:rsidR="008834F5" w:rsidRPr="008C362F" w:rsidRDefault="008834F5" w:rsidP="008834F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26832" w:rsidRDefault="00D26832">
      <w:r>
        <w:separator/>
      </w:r>
    </w:p>
  </w:endnote>
  <w:endnote w:type="continuationSeparator" w:id="0">
    <w:p w:rsidR="00D26832" w:rsidRDefault="00D268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26832" w:rsidRDefault="00D26832">
      <w:r>
        <w:separator/>
      </w:r>
    </w:p>
  </w:footnote>
  <w:footnote w:type="continuationSeparator" w:id="0">
    <w:p w:rsidR="00D26832" w:rsidRDefault="00D268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6357E" w:rsidRDefault="0016357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ietalahti, Hannu (Nokia - FI/Oulu)">
    <w15:presenceInfo w15:providerId="AD" w15:userId="S-1-5-21-1593251271-2640304127-1825641215-1969229"/>
  </w15:person>
  <w15:person w15:author="LTHbm0">
    <w15:presenceInfo w15:providerId="None" w15:userId="LTHbm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8A3"/>
    <w:rsid w:val="00045967"/>
    <w:rsid w:val="00074C01"/>
    <w:rsid w:val="000A6394"/>
    <w:rsid w:val="000A6EAB"/>
    <w:rsid w:val="000B7FED"/>
    <w:rsid w:val="000C038A"/>
    <w:rsid w:val="000C6598"/>
    <w:rsid w:val="00145D43"/>
    <w:rsid w:val="0016357E"/>
    <w:rsid w:val="00192C46"/>
    <w:rsid w:val="001A08B3"/>
    <w:rsid w:val="001A6392"/>
    <w:rsid w:val="001A7B60"/>
    <w:rsid w:val="001B52F0"/>
    <w:rsid w:val="001B7A65"/>
    <w:rsid w:val="001E41F3"/>
    <w:rsid w:val="0021036A"/>
    <w:rsid w:val="00231130"/>
    <w:rsid w:val="0026004D"/>
    <w:rsid w:val="002640DD"/>
    <w:rsid w:val="002677D9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11C31"/>
    <w:rsid w:val="004242F1"/>
    <w:rsid w:val="004B75B7"/>
    <w:rsid w:val="0051580D"/>
    <w:rsid w:val="00547111"/>
    <w:rsid w:val="00556AD3"/>
    <w:rsid w:val="00572415"/>
    <w:rsid w:val="00592D74"/>
    <w:rsid w:val="005E2C44"/>
    <w:rsid w:val="00621188"/>
    <w:rsid w:val="006257ED"/>
    <w:rsid w:val="00695808"/>
    <w:rsid w:val="006B46FB"/>
    <w:rsid w:val="006E20A3"/>
    <w:rsid w:val="006E21FB"/>
    <w:rsid w:val="00792342"/>
    <w:rsid w:val="007977A8"/>
    <w:rsid w:val="007B512A"/>
    <w:rsid w:val="007C2097"/>
    <w:rsid w:val="007D6A07"/>
    <w:rsid w:val="007F310C"/>
    <w:rsid w:val="007F7259"/>
    <w:rsid w:val="008040A8"/>
    <w:rsid w:val="008279FA"/>
    <w:rsid w:val="008626E7"/>
    <w:rsid w:val="00870EE7"/>
    <w:rsid w:val="008834F5"/>
    <w:rsid w:val="008A45A6"/>
    <w:rsid w:val="008F686C"/>
    <w:rsid w:val="0090277E"/>
    <w:rsid w:val="009148DE"/>
    <w:rsid w:val="00931902"/>
    <w:rsid w:val="0093611F"/>
    <w:rsid w:val="00941489"/>
    <w:rsid w:val="009777D9"/>
    <w:rsid w:val="00991B88"/>
    <w:rsid w:val="009A5753"/>
    <w:rsid w:val="009A579D"/>
    <w:rsid w:val="009E3297"/>
    <w:rsid w:val="009F3C51"/>
    <w:rsid w:val="009F734F"/>
    <w:rsid w:val="00A246B6"/>
    <w:rsid w:val="00A47E70"/>
    <w:rsid w:val="00A50CF0"/>
    <w:rsid w:val="00A725F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45E"/>
    <w:rsid w:val="00C66BA2"/>
    <w:rsid w:val="00C80E2F"/>
    <w:rsid w:val="00C95985"/>
    <w:rsid w:val="00CC5026"/>
    <w:rsid w:val="00CC68D0"/>
    <w:rsid w:val="00D03F9A"/>
    <w:rsid w:val="00D06D51"/>
    <w:rsid w:val="00D24991"/>
    <w:rsid w:val="00D26832"/>
    <w:rsid w:val="00D50255"/>
    <w:rsid w:val="00DE34CF"/>
    <w:rsid w:val="00E13F3D"/>
    <w:rsid w:val="00E34898"/>
    <w:rsid w:val="00E47112"/>
    <w:rsid w:val="00E51B7A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ED640D"/>
  <w15:docId w15:val="{556F4973-C243-4662-A49F-F190094C6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EF15CD-6A5D-4E0F-81E9-17571A481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514</Words>
  <Characters>4168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Hietalahti, Hannu (Nokia - FI/Oulu)</cp:lastModifiedBy>
  <cp:revision>14</cp:revision>
  <cp:lastPrinted>1899-12-31T23:00:00Z</cp:lastPrinted>
  <dcterms:created xsi:type="dcterms:W3CDTF">2019-01-07T09:32:00Z</dcterms:created>
  <dcterms:modified xsi:type="dcterms:W3CDTF">2019-02-26T19:47:00Z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